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f305" w14:textId="56ff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bookmarkStart w:name="z17" w:id="15"/>
    <w:p>
      <w:pPr>
        <w:spacing w:after="0"/>
        <w:ind w:left="0"/>
        <w:jc w:val="both"/>
      </w:pPr>
      <w:r>
        <w:rPr>
          <w:rFonts w:ascii="Times New Roman"/>
          <w:b w:val="false"/>
          <w:i w:val="false"/>
          <w:color w:val="000000"/>
          <w:sz w:val="28"/>
        </w:rPr>
        <w:t>
      6. Ерекше білім берілуіне қажеттілігі бар балаларды білім беру ұйымдарына оқуға қабылдау баланың ата-анасының немесе өзге заңды өкілдерінің келісімімен педагогикалық-медициналық-психологиялық консультация қорытындысы ескеріле отырып жүзеге асырылады.</w:t>
      </w:r>
    </w:p>
    <w:bookmarkEnd w:id="15"/>
    <w:bookmarkStart w:name="z18" w:id="16"/>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7"/>
    <w:bookmarkStart w:name="z20" w:id="18"/>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8"/>
    <w:bookmarkStart w:name="z21" w:id="19"/>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20"/>
    <w:p>
      <w:pPr>
        <w:spacing w:after="0"/>
        <w:ind w:left="0"/>
        <w:jc w:val="both"/>
      </w:pPr>
      <w:r>
        <w:rPr>
          <w:rFonts w:ascii="Times New Roman"/>
          <w:b w:val="false"/>
          <w:i w:val="false"/>
          <w:color w:val="000000"/>
          <w:sz w:val="28"/>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4"/>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bookmarkEnd w:id="25"/>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bookmarkEnd w:id="28"/>
    <w:p>
      <w:pPr>
        <w:spacing w:after="0"/>
        <w:ind w:left="0"/>
        <w:jc w:val="both"/>
      </w:pPr>
      <w:r>
        <w:rPr>
          <w:rFonts w:ascii="Times New Roman"/>
          <w:b w:val="false"/>
          <w:i w:val="false"/>
          <w:color w:val="000000"/>
          <w:sz w:val="28"/>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4"/>
    <w:bookmarkStart w:name="z32" w:id="3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5"/>
    <w:p>
      <w:pPr>
        <w:spacing w:after="0"/>
        <w:ind w:left="0"/>
        <w:jc w:val="both"/>
      </w:pPr>
      <w:r>
        <w:rPr>
          <w:rFonts w:ascii="Times New Roman"/>
          <w:b w:val="false"/>
          <w:i w:val="false"/>
          <w:color w:val="000000"/>
          <w:sz w:val="28"/>
        </w:rPr>
        <w:t>
      Өтініштерді қабылдау негізгі орта білім туралы мемлекеттік үлгідегі құжатты бергеннен кейін басталады.</w:t>
      </w:r>
    </w:p>
    <w:bookmarkStart w:name="z33" w:id="36"/>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6"/>
    <w:bookmarkStart w:name="z34" w:id="37"/>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7"/>
    <w:bookmarkStart w:name="z35" w:id="38"/>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1"/>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pPr>
        <w:spacing w:after="0"/>
        <w:ind w:left="0"/>
        <w:jc w:val="both"/>
      </w:pPr>
      <w:r>
        <w:rPr>
          <w:rFonts w:ascii="Times New Roman"/>
          <w:b w:val="false"/>
          <w:i w:val="false"/>
          <w:color w:val="000000"/>
          <w:sz w:val="28"/>
        </w:rPr>
        <w:t>
      4) үміткердің 3х4 көлеміндегі 2 дана фотосуреті;</w:t>
      </w:r>
    </w:p>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29. Конкурс офф-лайн (тестілеу) режимінде өтеді.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56"/>
    <w:p>
      <w:pPr>
        <w:spacing w:after="0"/>
        <w:ind w:left="0"/>
        <w:jc w:val="both"/>
      </w:pPr>
      <w:r>
        <w:rPr>
          <w:rFonts w:ascii="Times New Roman"/>
          <w:b w:val="false"/>
          <w:i w:val="false"/>
          <w:color w:val="000000"/>
          <w:sz w:val="28"/>
        </w:rPr>
        <w:t>
      - математика және логика - 55 сұрақ;</w:t>
      </w:r>
    </w:p>
    <w:p>
      <w:pPr>
        <w:spacing w:after="0"/>
        <w:ind w:left="0"/>
        <w:jc w:val="both"/>
      </w:pPr>
      <w:r>
        <w:rPr>
          <w:rFonts w:ascii="Times New Roman"/>
          <w:b w:val="false"/>
          <w:i w:val="false"/>
          <w:color w:val="000000"/>
          <w:sz w:val="28"/>
        </w:rPr>
        <w:t>
      - оқу сауаттылығы - 10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p>
      <w:pPr>
        <w:spacing w:after="0"/>
        <w:ind w:left="0"/>
        <w:jc w:val="both"/>
      </w:pPr>
      <w:r>
        <w:rPr>
          <w:rFonts w:ascii="Times New Roman"/>
          <w:b w:val="false"/>
          <w:i w:val="false"/>
          <w:color w:val="000000"/>
          <w:sz w:val="28"/>
        </w:rPr>
        <w:t>
      - математика және логика - 35 сұрақ;</w:t>
      </w:r>
    </w:p>
    <w:p>
      <w:pPr>
        <w:spacing w:after="0"/>
        <w:ind w:left="0"/>
        <w:jc w:val="both"/>
      </w:pPr>
      <w:r>
        <w:rPr>
          <w:rFonts w:ascii="Times New Roman"/>
          <w:b w:val="false"/>
          <w:i w:val="false"/>
          <w:color w:val="000000"/>
          <w:sz w:val="28"/>
        </w:rPr>
        <w:t>
      - оқу сауаттылығы - 15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p>
      <w:pPr>
        <w:spacing w:after="0"/>
        <w:ind w:left="0"/>
        <w:jc w:val="both"/>
      </w:pPr>
      <w:r>
        <w:rPr>
          <w:rFonts w:ascii="Times New Roman"/>
          <w:b w:val="false"/>
          <w:i w:val="false"/>
          <w:color w:val="000000"/>
          <w:sz w:val="28"/>
        </w:rPr>
        <w:t>
      - математика және логика - 30 сұрақ;</w:t>
      </w:r>
    </w:p>
    <w:p>
      <w:pPr>
        <w:spacing w:after="0"/>
        <w:ind w:left="0"/>
        <w:jc w:val="both"/>
      </w:pPr>
      <w:r>
        <w:rPr>
          <w:rFonts w:ascii="Times New Roman"/>
          <w:b w:val="false"/>
          <w:i w:val="false"/>
          <w:color w:val="000000"/>
          <w:sz w:val="28"/>
        </w:rPr>
        <w:t>
      - оқу сауаттылығы - 10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0"/>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1"/>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86" w:id="72"/>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